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49</w:t>
      </w:r>
    </w:p>
    <w:p>
      <w:r>
        <w:t>Bundesgericht (BGE), 1988-01-01, FR</w:t>
      </w:r>
    </w:p>
    <w:p>
      <w:r>
        <w:rPr>
          <w:b/>
        </w:rPr>
        <w:t xml:space="preserve">Quelle: </w:t>
      </w:r>
      <w:r>
        <w:t>https://mcp.opencaselaw.ch/entscheid/bge_114 III 49</w:t>
      </w:r>
    </w:p>
    <w:p>
      <w:r>
        <w:t>FR: ATF 114 III 49</w:t>
      </w:r>
    </w:p>
    <w:p>
      <w:r>
        <w:t>IT: DTF 114 III 49</w:t>
      </w:r>
    </w:p>
    <w:p>
      <w:pPr>
        <w:pStyle w:val="Heading2"/>
      </w:pPr>
      <w:r>
        <w:t>Regeste</w:t>
      </w:r>
    </w:p>
    <w:p>
      <w:r>
        <w:t>Regeste Art. 12 Abs. 2 und Art. 85 SchKG. Die Aufsichtsbehörden können prüfen, ob die Zahlung des Schuldners an das Betreibungsamt die Betreibung zum Erlöschen gebracht hat (E. 1).</w:t>
      </w:r>
    </w:p>
    <w:p>
      <w:pPr>
        <w:pStyle w:val="Heading2"/>
      </w:pPr>
      <w:r>
        <w:t>Erwägungen</w:t>
      </w:r>
    </w:p>
    <w:p>
      <w:r>
        <w:rPr>
          <w:b/>
        </w:rPr>
        <w:t>E. 1</w:t>
      </w:r>
    </w:p>
    <w:p>
      <w:r>
        <w:t>Comme elle le soutenait devant les autorités cantonales, la recourante fait valoir que la plainte de SOS était irrecevable, car les litiges portant sur l'annulation d'une poursuite relèvent du seul juge civil, à l'exclusion des autorités de surveillance. Le moyen n'est pas fondé. La délivrance de la quittance est un acte de l'office ( art. 12 al. 1 LP ), qui a libellé le document en ce sens que la poursuite est éteinte, en capital et intérêts, par le second paiement de la débitrice. Or les actes de l'office peuvent être attaqués par une plainte à l'autorité de surveillance, sauf dans les cas où la loi prescrit la voie judiciaire ( art. 17 al. 1 LP ), ce qui n'est pas le cas en l'espèce. En effet, il est certes loisible au débiteur de prouver par titre qu'il s'est acquitté de la dette. Il peut et doit le faire devant le juge de la faillite ( art. 172 ch. 3 LP ), dès l'instant où celle-ci a été requise (GILLIERON, Poursuite pour dettes, faillite et concordat, p. 155). S'agissant du moyen de l' art. 85 LP , c'est encore au débiteur qu'il incombe de l'invoquer ( ATF 24 I 144 , ATF 30 I 182 /183). Mais cette disposition vise le paiement qui intervient en dehors de la procédure suivie par l'office. Lorsque, comme en l'espèce, le versement est fait en mains de l'office, il appartient aux autorités de surveillance d'en connaître ( ATF 38 I 59 ). C'est à tort que la recourante fonde son argumentation sur la doctrine (FRITZSCHE/WALDER, Schuldbetreibung und Konkurs nach schweizerischem Recht, No 6 p. 275). Ces auteurs admettent que l'extinction de la poursuite relève de l' art. 85 LP , et exclusivement. Ils relèvent que les voies de fond sont réservées et qu'elles ne ressortissent pas à la compétence des autorités de poursuite (cf. ATF 30 I 182 ); tel est le cas de l'action ordinaire ou BGE 114 III 49 S. 51 de celle en répétition de l'indu ( art. 86 LP ). Mais en l'espèce, il n'y a à l'évidence aucun jugement rendu qui eût dû s'imposer à l'office. Ce n'est d'ailleurs que le 18 août 1988 que la recourante a ouvert une action en répétition de l'indu devant la Cour civile du Tribunal cantonal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